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46199" w14:textId="77777777" w:rsidR="00EA362E" w:rsidRPr="00AE7C7C" w:rsidRDefault="00EA362E" w:rsidP="00EA362E">
      <w:pPr>
        <w:spacing w:line="240" w:lineRule="auto"/>
        <w:rPr>
          <w:sz w:val="14"/>
          <w:szCs w:val="14"/>
        </w:rPr>
      </w:pPr>
    </w:p>
    <w:p w14:paraId="1FD0E541" w14:textId="77777777" w:rsidR="00EA362E" w:rsidRPr="0078684C" w:rsidRDefault="00EA362E" w:rsidP="00EA362E">
      <w:pPr>
        <w:pStyle w:val="ToolNumber"/>
        <w:spacing w:line="240" w:lineRule="auto"/>
      </w:pPr>
      <w:r w:rsidRPr="0000267B">
        <w:drawing>
          <wp:anchor distT="0" distB="0" distL="114300" distR="114300" simplePos="0" relativeHeight="252054528" behindDoc="1" locked="0" layoutInCell="1" allowOverlap="1" wp14:anchorId="038B8DDA" wp14:editId="1BCD87A4">
            <wp:simplePos x="0" y="0"/>
            <wp:positionH relativeFrom="page">
              <wp:posOffset>-38100</wp:posOffset>
            </wp:positionH>
            <wp:positionV relativeFrom="page">
              <wp:posOffset>41275</wp:posOffset>
            </wp:positionV>
            <wp:extent cx="7772400" cy="987425"/>
            <wp:effectExtent l="0" t="0" r="0" b="3175"/>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17</w:t>
      </w:r>
    </w:p>
    <w:p w14:paraId="2BF7AAB5" w14:textId="6B8AE7E0" w:rsidR="009A1C82" w:rsidRPr="00D37D69" w:rsidRDefault="006F66C6" w:rsidP="009A1C82">
      <w:pPr>
        <w:pStyle w:val="Heading1"/>
      </w:pPr>
      <w:r w:rsidRPr="009A1C82">
        <w:rPr>
          <w:noProof/>
        </w:rPr>
        <w:drawing>
          <wp:anchor distT="0" distB="0" distL="114300" distR="114300" simplePos="0" relativeHeight="251717632" behindDoc="0" locked="0" layoutInCell="1" allowOverlap="1" wp14:anchorId="36D94ED5" wp14:editId="329B35EE">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A1C82" w:rsidRPr="009A1C82">
        <w:t>Budget Worksheet</w:t>
      </w:r>
    </w:p>
    <w:p w14:paraId="575CAF27" w14:textId="76C7D6DE" w:rsidR="009A1C82" w:rsidRPr="009A1C82" w:rsidRDefault="009A1C82" w:rsidP="00F64AB6">
      <w:pPr>
        <w:pStyle w:val="BodyText"/>
      </w:pPr>
      <w:r w:rsidRPr="009A1C82">
        <w:t xml:space="preserve">In Chapter 1, you learned that it is important that someone oversees the budget by tracking revenue and expenses and planning detailed budgets for at least two years. Planning your revenue and expenses for two years will help you identify where you may have shortfalls, how many staff members you can afford to hire, the types of programming you can run, and the materials you can purchase. </w:t>
      </w:r>
    </w:p>
    <w:p w14:paraId="19B85D5D" w14:textId="77777777" w:rsidR="009A1C82" w:rsidRPr="009A1C82" w:rsidRDefault="009A1C82" w:rsidP="00F64AB6">
      <w:pPr>
        <w:pStyle w:val="Body-AllItalic"/>
      </w:pPr>
      <w:r w:rsidRPr="009A1C82">
        <w:rPr>
          <w:b/>
        </w:rPr>
        <w:t>Directions:</w:t>
      </w:r>
      <w:r w:rsidRPr="009A1C82">
        <w:t xml:space="preserve"> Use this worksheet to help you think about the costs associated with operating an afterschool and expanded learning program. The first part of the worksheet lists potential funding sources and allows you to record the total amount of funding available from each source in order to compare your estimated costs with your estimated revenue. The second part of the worksheet provides an itemized list of typical expenses. For each item, record the estimated or actual cost.</w:t>
      </w:r>
    </w:p>
    <w:p w14:paraId="50E2655E" w14:textId="77777777" w:rsidR="009A1C82" w:rsidRPr="00132123" w:rsidRDefault="009A1C82" w:rsidP="00A05C09">
      <w:pPr>
        <w:pStyle w:val="Heading2"/>
      </w:pPr>
      <w:r w:rsidRPr="00132123">
        <w:t>Part I</w:t>
      </w:r>
      <w:r w:rsidR="00AF311B">
        <w:t xml:space="preserve"> – </w:t>
      </w:r>
      <w:r w:rsidRPr="00132123">
        <w:t>Potential Resources</w:t>
      </w:r>
    </w:p>
    <w:tbl>
      <w:tblPr>
        <w:tblStyle w:val="Table-FillIn"/>
        <w:tblW w:w="5000" w:type="pct"/>
        <w:tblLook w:val="04A0" w:firstRow="1" w:lastRow="0" w:firstColumn="1" w:lastColumn="0" w:noHBand="0" w:noVBand="1"/>
      </w:tblPr>
      <w:tblGrid>
        <w:gridCol w:w="5126"/>
        <w:gridCol w:w="4939"/>
      </w:tblGrid>
      <w:tr w:rsidR="009A1C82" w:rsidRPr="00132123" w14:paraId="7EF9DE40" w14:textId="77777777" w:rsidTr="00846C39">
        <w:trPr>
          <w:cnfStyle w:val="100000000000" w:firstRow="1" w:lastRow="0" w:firstColumn="0" w:lastColumn="0" w:oddVBand="0" w:evenVBand="0" w:oddHBand="0" w:evenHBand="0" w:firstRowFirstColumn="0" w:firstRowLastColumn="0" w:lastRowFirstColumn="0" w:lastRowLastColumn="0"/>
          <w:trHeight w:val="446"/>
        </w:trPr>
        <w:tc>
          <w:tcPr>
            <w:tcW w:w="5120" w:type="dxa"/>
            <w:tcBorders>
              <w:bottom w:val="single" w:sz="4" w:space="0" w:color="auto"/>
              <w:right w:val="single" w:sz="4" w:space="0" w:color="FFFFFF" w:themeColor="background1"/>
            </w:tcBorders>
          </w:tcPr>
          <w:p w14:paraId="1857A3EA" w14:textId="77777777" w:rsidR="009A1C82" w:rsidRPr="004C7FCE" w:rsidRDefault="009A1C82" w:rsidP="0086480A">
            <w:pPr>
              <w:pStyle w:val="TableHeader"/>
            </w:pPr>
            <w:r w:rsidRPr="004C7FCE">
              <w:t>Potential Funding Sources</w:t>
            </w:r>
          </w:p>
        </w:tc>
        <w:tc>
          <w:tcPr>
            <w:tcW w:w="4933" w:type="dxa"/>
            <w:tcBorders>
              <w:left w:val="single" w:sz="4" w:space="0" w:color="FFFFFF" w:themeColor="background1"/>
            </w:tcBorders>
          </w:tcPr>
          <w:p w14:paraId="7537F689" w14:textId="77777777" w:rsidR="009A1C82" w:rsidRPr="004C7FCE" w:rsidRDefault="009A1C82" w:rsidP="0086480A">
            <w:pPr>
              <w:pStyle w:val="TableHeader"/>
            </w:pPr>
            <w:r w:rsidRPr="004C7FCE">
              <w:t>Estimated Contribution</w:t>
            </w:r>
          </w:p>
        </w:tc>
      </w:tr>
      <w:tr w:rsidR="009A1C82" w:rsidRPr="00132123" w14:paraId="7142DC72" w14:textId="77777777" w:rsidTr="009A1C82">
        <w:tc>
          <w:tcPr>
            <w:tcW w:w="5120" w:type="dxa"/>
            <w:shd w:val="clear" w:color="auto" w:fill="E6E6E6"/>
          </w:tcPr>
          <w:p w14:paraId="52D04073" w14:textId="77777777" w:rsidR="009A1C82" w:rsidRPr="00132123" w:rsidRDefault="009A1C82" w:rsidP="009A1C82">
            <w:pPr>
              <w:pStyle w:val="Table-TextFL"/>
            </w:pPr>
            <w:r w:rsidRPr="00132123">
              <w:t>Local government</w:t>
            </w:r>
          </w:p>
        </w:tc>
        <w:tc>
          <w:tcPr>
            <w:tcW w:w="4933" w:type="dxa"/>
          </w:tcPr>
          <w:p w14:paraId="1A4557B8" w14:textId="77777777" w:rsidR="009A1C82" w:rsidRPr="00132123" w:rsidRDefault="009A1C82" w:rsidP="009A1C82"/>
        </w:tc>
      </w:tr>
      <w:tr w:rsidR="009A1C82" w:rsidRPr="00132123" w14:paraId="04BC34E6" w14:textId="77777777" w:rsidTr="009A1C82">
        <w:tc>
          <w:tcPr>
            <w:tcW w:w="5120" w:type="dxa"/>
            <w:shd w:val="clear" w:color="auto" w:fill="E6E6E6"/>
          </w:tcPr>
          <w:p w14:paraId="2D1000DE" w14:textId="77777777" w:rsidR="009A1C82" w:rsidRPr="00132123" w:rsidRDefault="009A1C82" w:rsidP="009A1C82">
            <w:pPr>
              <w:pStyle w:val="Table-TextFL"/>
            </w:pPr>
            <w:r w:rsidRPr="00132123">
              <w:t>School district</w:t>
            </w:r>
          </w:p>
        </w:tc>
        <w:tc>
          <w:tcPr>
            <w:tcW w:w="4933" w:type="dxa"/>
          </w:tcPr>
          <w:p w14:paraId="59FE1D70" w14:textId="77777777" w:rsidR="009A1C82" w:rsidRPr="00132123" w:rsidRDefault="009A1C82" w:rsidP="009A1C82"/>
        </w:tc>
      </w:tr>
      <w:tr w:rsidR="009A1C82" w:rsidRPr="00132123" w14:paraId="4063B695" w14:textId="77777777" w:rsidTr="009A1C82">
        <w:tc>
          <w:tcPr>
            <w:tcW w:w="5120" w:type="dxa"/>
            <w:shd w:val="clear" w:color="auto" w:fill="E6E6E6"/>
          </w:tcPr>
          <w:p w14:paraId="4345FB8D" w14:textId="77777777" w:rsidR="009A1C82" w:rsidRPr="00132123" w:rsidRDefault="009A1C82" w:rsidP="009A1C82">
            <w:pPr>
              <w:pStyle w:val="Table-TextFL"/>
            </w:pPr>
            <w:r w:rsidRPr="00132123">
              <w:t>State grants</w:t>
            </w:r>
          </w:p>
        </w:tc>
        <w:tc>
          <w:tcPr>
            <w:tcW w:w="4933" w:type="dxa"/>
          </w:tcPr>
          <w:p w14:paraId="6ED01933" w14:textId="77777777" w:rsidR="009A1C82" w:rsidRPr="00132123" w:rsidRDefault="009A1C82" w:rsidP="009A1C82"/>
        </w:tc>
      </w:tr>
      <w:tr w:rsidR="009A1C82" w:rsidRPr="00132123" w14:paraId="3E1C35A1" w14:textId="77777777" w:rsidTr="009A1C82">
        <w:tc>
          <w:tcPr>
            <w:tcW w:w="5120" w:type="dxa"/>
            <w:shd w:val="clear" w:color="auto" w:fill="E6E6E6"/>
          </w:tcPr>
          <w:p w14:paraId="4C60521D" w14:textId="77777777" w:rsidR="009A1C82" w:rsidRPr="00132123" w:rsidRDefault="009A1C82" w:rsidP="009A1C82">
            <w:pPr>
              <w:pStyle w:val="Table-TextFL"/>
            </w:pPr>
            <w:r w:rsidRPr="00132123">
              <w:t>Federal grants</w:t>
            </w:r>
          </w:p>
        </w:tc>
        <w:tc>
          <w:tcPr>
            <w:tcW w:w="4933" w:type="dxa"/>
          </w:tcPr>
          <w:p w14:paraId="263AF02A" w14:textId="77777777" w:rsidR="009A1C82" w:rsidRPr="00132123" w:rsidRDefault="009A1C82" w:rsidP="009A1C82"/>
        </w:tc>
      </w:tr>
      <w:tr w:rsidR="009A1C82" w:rsidRPr="00132123" w14:paraId="159DD7EE" w14:textId="77777777" w:rsidTr="009A1C82">
        <w:tc>
          <w:tcPr>
            <w:tcW w:w="5120" w:type="dxa"/>
            <w:shd w:val="clear" w:color="auto" w:fill="E6E6E6"/>
          </w:tcPr>
          <w:p w14:paraId="5B422812" w14:textId="77777777" w:rsidR="009A1C82" w:rsidRPr="00132123" w:rsidRDefault="009A1C82" w:rsidP="009A1C82">
            <w:pPr>
              <w:pStyle w:val="Table-TextFL"/>
            </w:pPr>
            <w:r w:rsidRPr="00132123">
              <w:t>Foundation funds</w:t>
            </w:r>
          </w:p>
        </w:tc>
        <w:tc>
          <w:tcPr>
            <w:tcW w:w="4933" w:type="dxa"/>
          </w:tcPr>
          <w:p w14:paraId="1408186D" w14:textId="77777777" w:rsidR="009A1C82" w:rsidRPr="00132123" w:rsidRDefault="009A1C82" w:rsidP="009A1C82"/>
        </w:tc>
      </w:tr>
      <w:tr w:rsidR="009A1C82" w:rsidRPr="00132123" w14:paraId="75AD66D0" w14:textId="77777777" w:rsidTr="009A1C82">
        <w:tc>
          <w:tcPr>
            <w:tcW w:w="5120" w:type="dxa"/>
            <w:shd w:val="clear" w:color="auto" w:fill="E6E6E6"/>
          </w:tcPr>
          <w:p w14:paraId="63718021" w14:textId="77777777" w:rsidR="009A1C82" w:rsidRPr="00132123" w:rsidRDefault="009A1C82" w:rsidP="009A1C82">
            <w:pPr>
              <w:pStyle w:val="Table-TextFL"/>
            </w:pPr>
            <w:r w:rsidRPr="00132123">
              <w:t>Parent-teacher organizations</w:t>
            </w:r>
          </w:p>
        </w:tc>
        <w:tc>
          <w:tcPr>
            <w:tcW w:w="4933" w:type="dxa"/>
          </w:tcPr>
          <w:p w14:paraId="144D5472" w14:textId="77777777" w:rsidR="009A1C82" w:rsidRPr="00132123" w:rsidRDefault="009A1C82" w:rsidP="009A1C82"/>
        </w:tc>
      </w:tr>
      <w:tr w:rsidR="009A1C82" w:rsidRPr="00132123" w14:paraId="0BB24237" w14:textId="77777777" w:rsidTr="009A1C82">
        <w:tc>
          <w:tcPr>
            <w:tcW w:w="5120" w:type="dxa"/>
            <w:shd w:val="clear" w:color="auto" w:fill="E6E6E6"/>
          </w:tcPr>
          <w:p w14:paraId="184E2BC2" w14:textId="77777777" w:rsidR="009A1C82" w:rsidRPr="00132123" w:rsidRDefault="009A1C82" w:rsidP="009A1C82">
            <w:pPr>
              <w:pStyle w:val="Table-TextFL"/>
            </w:pPr>
            <w:r w:rsidRPr="00132123">
              <w:t>Local civic and service clubs</w:t>
            </w:r>
          </w:p>
        </w:tc>
        <w:tc>
          <w:tcPr>
            <w:tcW w:w="4933" w:type="dxa"/>
          </w:tcPr>
          <w:p w14:paraId="09F15E10" w14:textId="77777777" w:rsidR="009A1C82" w:rsidRPr="00132123" w:rsidRDefault="009A1C82" w:rsidP="009A1C82"/>
        </w:tc>
      </w:tr>
      <w:tr w:rsidR="009A1C82" w:rsidRPr="00132123" w14:paraId="74B87FF3" w14:textId="77777777" w:rsidTr="009A1C82">
        <w:tc>
          <w:tcPr>
            <w:tcW w:w="5120" w:type="dxa"/>
            <w:shd w:val="clear" w:color="auto" w:fill="E6E6E6"/>
          </w:tcPr>
          <w:p w14:paraId="50A2E683" w14:textId="77777777" w:rsidR="009A1C82" w:rsidRPr="00132123" w:rsidRDefault="009A1C82" w:rsidP="009A1C82">
            <w:pPr>
              <w:pStyle w:val="Table-TextFL"/>
            </w:pPr>
            <w:r w:rsidRPr="00132123">
              <w:t>Local businesses</w:t>
            </w:r>
          </w:p>
        </w:tc>
        <w:tc>
          <w:tcPr>
            <w:tcW w:w="4933" w:type="dxa"/>
          </w:tcPr>
          <w:p w14:paraId="147201B7" w14:textId="77777777" w:rsidR="009A1C82" w:rsidRPr="00132123" w:rsidRDefault="009A1C82" w:rsidP="009A1C82">
            <w:pPr>
              <w:rPr>
                <w:i/>
              </w:rPr>
            </w:pPr>
          </w:p>
        </w:tc>
      </w:tr>
      <w:tr w:rsidR="009A1C82" w:rsidRPr="00132123" w14:paraId="3D485C3D" w14:textId="77777777" w:rsidTr="009A1C82">
        <w:tc>
          <w:tcPr>
            <w:tcW w:w="5120" w:type="dxa"/>
            <w:shd w:val="clear" w:color="auto" w:fill="E6E6E6"/>
          </w:tcPr>
          <w:p w14:paraId="65118F80" w14:textId="77777777" w:rsidR="009A1C82" w:rsidRPr="00132123" w:rsidRDefault="009A1C82" w:rsidP="009A1C82">
            <w:pPr>
              <w:pStyle w:val="Table-TextFL"/>
            </w:pPr>
            <w:r w:rsidRPr="00132123">
              <w:t>Tuition and user fees*</w:t>
            </w:r>
          </w:p>
        </w:tc>
        <w:tc>
          <w:tcPr>
            <w:tcW w:w="4933" w:type="dxa"/>
          </w:tcPr>
          <w:p w14:paraId="6DBB1603" w14:textId="77777777" w:rsidR="009A1C82" w:rsidRPr="00132123" w:rsidRDefault="009A1C82" w:rsidP="009A1C82"/>
        </w:tc>
      </w:tr>
      <w:tr w:rsidR="009A1C82" w:rsidRPr="00132123" w14:paraId="43B3D4DE" w14:textId="77777777" w:rsidTr="009A1C82">
        <w:tc>
          <w:tcPr>
            <w:tcW w:w="5120" w:type="dxa"/>
            <w:shd w:val="clear" w:color="auto" w:fill="E6E6E6"/>
          </w:tcPr>
          <w:p w14:paraId="1C076069" w14:textId="77777777" w:rsidR="009A1C82" w:rsidRPr="00132123" w:rsidRDefault="009A1C82" w:rsidP="00DE4545">
            <w:pPr>
              <w:pStyle w:val="Table-TextFL"/>
            </w:pPr>
            <w:r>
              <w:t>In-</w:t>
            </w:r>
            <w:r w:rsidR="00DE4545">
              <w:t>k</w:t>
            </w:r>
            <w:r>
              <w:t xml:space="preserve">ind </w:t>
            </w:r>
            <w:r w:rsidR="00DE4545">
              <w:t>c</w:t>
            </w:r>
            <w:r>
              <w:t>ontributions</w:t>
            </w:r>
          </w:p>
        </w:tc>
        <w:tc>
          <w:tcPr>
            <w:tcW w:w="4933" w:type="dxa"/>
          </w:tcPr>
          <w:p w14:paraId="620A6439" w14:textId="77777777" w:rsidR="009A1C82" w:rsidRPr="00132123" w:rsidRDefault="009A1C82" w:rsidP="009A1C82"/>
        </w:tc>
      </w:tr>
      <w:tr w:rsidR="009A1C82" w:rsidRPr="00132123" w14:paraId="1AEFA2FC" w14:textId="77777777" w:rsidTr="009A1C82">
        <w:tc>
          <w:tcPr>
            <w:tcW w:w="5120" w:type="dxa"/>
            <w:shd w:val="clear" w:color="auto" w:fill="E6E6E6"/>
          </w:tcPr>
          <w:p w14:paraId="64FA33A5" w14:textId="77777777" w:rsidR="009A1C82" w:rsidRPr="00132123" w:rsidRDefault="009A1C82" w:rsidP="009A1C82">
            <w:pPr>
              <w:pStyle w:val="Table-TextFL"/>
            </w:pPr>
            <w:r>
              <w:t>Other</w:t>
            </w:r>
          </w:p>
        </w:tc>
        <w:tc>
          <w:tcPr>
            <w:tcW w:w="4933" w:type="dxa"/>
          </w:tcPr>
          <w:p w14:paraId="6D9C2977" w14:textId="77777777" w:rsidR="009A1C82" w:rsidRPr="00132123" w:rsidRDefault="009A1C82" w:rsidP="009A1C82"/>
        </w:tc>
      </w:tr>
      <w:tr w:rsidR="009A1C82" w:rsidRPr="00132123" w14:paraId="583E5C3B" w14:textId="77777777" w:rsidTr="009A1C82">
        <w:tc>
          <w:tcPr>
            <w:tcW w:w="5120" w:type="dxa"/>
            <w:shd w:val="clear" w:color="auto" w:fill="E6E6E6"/>
          </w:tcPr>
          <w:p w14:paraId="764C4E9F" w14:textId="77777777" w:rsidR="009A1C82" w:rsidRPr="00F64AB6" w:rsidRDefault="00F64AB6" w:rsidP="00F64AB6">
            <w:pPr>
              <w:pStyle w:val="Table-TextFR"/>
              <w:rPr>
                <w:b/>
              </w:rPr>
            </w:pPr>
            <w:r w:rsidRPr="00F64AB6">
              <w:rPr>
                <w:b/>
              </w:rPr>
              <w:t>Total Revenue</w:t>
            </w:r>
          </w:p>
        </w:tc>
        <w:tc>
          <w:tcPr>
            <w:tcW w:w="4933" w:type="dxa"/>
          </w:tcPr>
          <w:p w14:paraId="687128FD" w14:textId="77777777" w:rsidR="009A1C82" w:rsidRPr="00132123" w:rsidRDefault="009A1C82" w:rsidP="009A1C82"/>
        </w:tc>
      </w:tr>
    </w:tbl>
    <w:p w14:paraId="6B6539F8" w14:textId="77777777" w:rsidR="009A1C82" w:rsidRDefault="009A1C82" w:rsidP="000754CD">
      <w:pPr>
        <w:pStyle w:val="BodyText"/>
      </w:pPr>
    </w:p>
    <w:p w14:paraId="256DC692" w14:textId="77777777" w:rsidR="009A1C82" w:rsidRDefault="009A1C82">
      <w:pPr>
        <w:spacing w:after="200"/>
        <w:rPr>
          <w:rFonts w:eastAsiaTheme="majorEastAsia" w:cstheme="majorBidi"/>
          <w:b/>
          <w:bCs/>
          <w:sz w:val="26"/>
          <w:szCs w:val="26"/>
        </w:rPr>
      </w:pPr>
      <w:r>
        <w:br w:type="page"/>
      </w:r>
    </w:p>
    <w:p w14:paraId="7F67A308" w14:textId="77777777" w:rsidR="009A1C82" w:rsidRPr="0086480A" w:rsidRDefault="009A1C82" w:rsidP="00A05C09">
      <w:pPr>
        <w:pStyle w:val="Heading2"/>
      </w:pPr>
      <w:r w:rsidRPr="00132123">
        <w:lastRenderedPageBreak/>
        <w:t>Part II</w:t>
      </w:r>
      <w:r w:rsidR="00AF311B">
        <w:t xml:space="preserve"> – </w:t>
      </w:r>
      <w:r w:rsidRPr="00132123">
        <w:t>Typical Expenses</w:t>
      </w:r>
    </w:p>
    <w:tbl>
      <w:tblPr>
        <w:tblStyle w:val="Table-FillIn"/>
        <w:tblW w:w="5000" w:type="pct"/>
        <w:tblLook w:val="04A0" w:firstRow="1" w:lastRow="0" w:firstColumn="1" w:lastColumn="0" w:noHBand="0" w:noVBand="1"/>
      </w:tblPr>
      <w:tblGrid>
        <w:gridCol w:w="5126"/>
        <w:gridCol w:w="4939"/>
      </w:tblGrid>
      <w:tr w:rsidR="009A1C82" w:rsidRPr="00132123" w14:paraId="0B55E02F" w14:textId="77777777" w:rsidTr="00846C39">
        <w:trPr>
          <w:cnfStyle w:val="100000000000" w:firstRow="1" w:lastRow="0" w:firstColumn="0" w:lastColumn="0" w:oddVBand="0" w:evenVBand="0" w:oddHBand="0" w:evenHBand="0" w:firstRowFirstColumn="0" w:firstRowLastColumn="0" w:lastRowFirstColumn="0" w:lastRowLastColumn="0"/>
          <w:trHeight w:val="446"/>
        </w:trPr>
        <w:tc>
          <w:tcPr>
            <w:tcW w:w="5126" w:type="dxa"/>
            <w:tcBorders>
              <w:right w:val="single" w:sz="4" w:space="0" w:color="FFFFFF" w:themeColor="background1"/>
            </w:tcBorders>
          </w:tcPr>
          <w:p w14:paraId="45E65B7F" w14:textId="77777777" w:rsidR="009A1C82" w:rsidRPr="009E05B7" w:rsidRDefault="009A1C82" w:rsidP="009E05B7">
            <w:pPr>
              <w:pStyle w:val="TableHeader"/>
            </w:pPr>
            <w:r w:rsidRPr="009E05B7">
              <w:t>Item or Service</w:t>
            </w:r>
          </w:p>
        </w:tc>
        <w:tc>
          <w:tcPr>
            <w:tcW w:w="4939" w:type="dxa"/>
            <w:tcBorders>
              <w:left w:val="single" w:sz="4" w:space="0" w:color="FFFFFF" w:themeColor="background1"/>
            </w:tcBorders>
          </w:tcPr>
          <w:p w14:paraId="3150FF10" w14:textId="77777777" w:rsidR="009A1C82" w:rsidRPr="009E05B7" w:rsidRDefault="009A1C82" w:rsidP="009E05B7">
            <w:pPr>
              <w:pStyle w:val="TableHeader"/>
            </w:pPr>
            <w:r w:rsidRPr="009E05B7">
              <w:t>Estimated Total Cost/Fiscal Year</w:t>
            </w:r>
          </w:p>
        </w:tc>
      </w:tr>
      <w:tr w:rsidR="009A1C82" w:rsidRPr="00132123" w14:paraId="5EBBCA2B" w14:textId="77777777" w:rsidTr="0086480A">
        <w:tc>
          <w:tcPr>
            <w:tcW w:w="5126" w:type="dxa"/>
            <w:shd w:val="clear" w:color="auto" w:fill="E6E6E6"/>
            <w:tcMar>
              <w:top w:w="0" w:type="nil"/>
              <w:left w:w="0" w:type="nil"/>
              <w:bottom w:w="0" w:type="nil"/>
              <w:right w:w="0" w:type="nil"/>
            </w:tcMar>
          </w:tcPr>
          <w:p w14:paraId="7886169B" w14:textId="77777777" w:rsidR="009A1C82" w:rsidRPr="00132123" w:rsidRDefault="009A1C82" w:rsidP="009A1C82">
            <w:pPr>
              <w:pStyle w:val="Table-TextFL"/>
            </w:pPr>
            <w:r w:rsidRPr="00132123">
              <w:t>Management (</w:t>
            </w:r>
            <w:r>
              <w:t>percentage</w:t>
            </w:r>
            <w:r w:rsidRPr="00132123">
              <w:t xml:space="preserve"> of staff time/salary for </w:t>
            </w:r>
            <w:r>
              <w:t>h</w:t>
            </w:r>
            <w:r w:rsidRPr="00132123">
              <w:t xml:space="preserve">uman </w:t>
            </w:r>
            <w:r>
              <w:t>r</w:t>
            </w:r>
            <w:r w:rsidRPr="00132123">
              <w:t xml:space="preserve">esources, </w:t>
            </w:r>
            <w:r>
              <w:t>d</w:t>
            </w:r>
            <w:r w:rsidRPr="00132123">
              <w:t xml:space="preserve">evelopment, </w:t>
            </w:r>
            <w:r>
              <w:t>q</w:t>
            </w:r>
            <w:r w:rsidRPr="00132123">
              <w:t xml:space="preserve">uality </w:t>
            </w:r>
            <w:r>
              <w:t>i</w:t>
            </w:r>
            <w:r w:rsidRPr="00132123">
              <w:t xml:space="preserve">mprovement, </w:t>
            </w:r>
            <w:r>
              <w:t>a</w:t>
            </w:r>
            <w:r w:rsidRPr="00132123">
              <w:t>dministrative)</w:t>
            </w:r>
          </w:p>
        </w:tc>
        <w:tc>
          <w:tcPr>
            <w:tcW w:w="4939" w:type="dxa"/>
          </w:tcPr>
          <w:p w14:paraId="4B1E269A" w14:textId="77777777" w:rsidR="009A1C82" w:rsidRPr="00132123" w:rsidRDefault="009A1C82" w:rsidP="009A1C82">
            <w:pPr>
              <w:pStyle w:val="Table-TextFL"/>
            </w:pPr>
          </w:p>
        </w:tc>
      </w:tr>
      <w:tr w:rsidR="009A1C82" w:rsidRPr="00132123" w14:paraId="06741576" w14:textId="77777777" w:rsidTr="0086480A">
        <w:tc>
          <w:tcPr>
            <w:tcW w:w="5126" w:type="dxa"/>
            <w:shd w:val="clear" w:color="auto" w:fill="E6E6E6"/>
            <w:tcMar>
              <w:top w:w="0" w:type="nil"/>
              <w:left w:w="0" w:type="nil"/>
              <w:bottom w:w="0" w:type="nil"/>
              <w:right w:w="0" w:type="nil"/>
            </w:tcMar>
          </w:tcPr>
          <w:p w14:paraId="6547C6DC" w14:textId="77777777" w:rsidR="009A1C82" w:rsidRPr="00132123" w:rsidRDefault="009A1C82" w:rsidP="00DE4545">
            <w:pPr>
              <w:pStyle w:val="Table-TextFL"/>
            </w:pPr>
            <w:r w:rsidRPr="00132123">
              <w:t>Professional development</w:t>
            </w:r>
            <w:r w:rsidR="00DE4545">
              <w:br/>
            </w:r>
            <w:r w:rsidRPr="00132123">
              <w:t>(internal and external)</w:t>
            </w:r>
          </w:p>
        </w:tc>
        <w:tc>
          <w:tcPr>
            <w:tcW w:w="4939" w:type="dxa"/>
          </w:tcPr>
          <w:p w14:paraId="0DA4CDB3" w14:textId="77777777" w:rsidR="009A1C82" w:rsidRPr="00132123" w:rsidRDefault="009A1C82" w:rsidP="009A1C82">
            <w:pPr>
              <w:pStyle w:val="Table-TextFL"/>
            </w:pPr>
          </w:p>
        </w:tc>
      </w:tr>
      <w:tr w:rsidR="009A1C82" w:rsidRPr="00132123" w14:paraId="7FB8CC87" w14:textId="77777777" w:rsidTr="0086480A">
        <w:tc>
          <w:tcPr>
            <w:tcW w:w="5126" w:type="dxa"/>
            <w:shd w:val="clear" w:color="auto" w:fill="E6E6E6"/>
            <w:tcMar>
              <w:top w:w="0" w:type="nil"/>
              <w:left w:w="0" w:type="nil"/>
              <w:bottom w:w="0" w:type="nil"/>
              <w:right w:w="0" w:type="nil"/>
            </w:tcMar>
          </w:tcPr>
          <w:p w14:paraId="2E6803A5" w14:textId="77777777" w:rsidR="009A1C82" w:rsidRPr="00132123" w:rsidRDefault="009A1C82" w:rsidP="009A1C82">
            <w:pPr>
              <w:pStyle w:val="Table-TextFL"/>
            </w:pPr>
            <w:r w:rsidRPr="00132123">
              <w:t xml:space="preserve">Project staff </w:t>
            </w:r>
            <w:r>
              <w:t xml:space="preserve">member </w:t>
            </w:r>
            <w:r w:rsidRPr="00132123">
              <w:t>salaries</w:t>
            </w:r>
          </w:p>
        </w:tc>
        <w:tc>
          <w:tcPr>
            <w:tcW w:w="4939" w:type="dxa"/>
          </w:tcPr>
          <w:p w14:paraId="6760981F" w14:textId="77777777" w:rsidR="009A1C82" w:rsidRPr="00132123" w:rsidRDefault="009A1C82" w:rsidP="009A1C82">
            <w:pPr>
              <w:pStyle w:val="Table-TextFL"/>
            </w:pPr>
          </w:p>
        </w:tc>
      </w:tr>
      <w:tr w:rsidR="009A1C82" w:rsidRPr="00132123" w14:paraId="7584B92C" w14:textId="77777777" w:rsidTr="0086480A">
        <w:tc>
          <w:tcPr>
            <w:tcW w:w="5126" w:type="dxa"/>
            <w:shd w:val="clear" w:color="auto" w:fill="E6E6E6"/>
            <w:tcMar>
              <w:top w:w="0" w:type="nil"/>
              <w:left w:w="0" w:type="nil"/>
              <w:bottom w:w="0" w:type="nil"/>
              <w:right w:w="0" w:type="nil"/>
            </w:tcMar>
          </w:tcPr>
          <w:p w14:paraId="6F8B4D21" w14:textId="77777777" w:rsidR="009A1C82" w:rsidRPr="00132123" w:rsidRDefault="009A1C82" w:rsidP="009A1C82">
            <w:pPr>
              <w:pStyle w:val="Table-TextFL"/>
            </w:pPr>
            <w:r w:rsidRPr="00132123">
              <w:t>Contractual services</w:t>
            </w:r>
          </w:p>
        </w:tc>
        <w:tc>
          <w:tcPr>
            <w:tcW w:w="4939" w:type="dxa"/>
          </w:tcPr>
          <w:p w14:paraId="4E1ACF04" w14:textId="77777777" w:rsidR="009A1C82" w:rsidRPr="00132123" w:rsidRDefault="009A1C82" w:rsidP="009A1C82">
            <w:pPr>
              <w:pStyle w:val="Table-TextFL"/>
            </w:pPr>
          </w:p>
        </w:tc>
      </w:tr>
      <w:tr w:rsidR="009A1C82" w:rsidRPr="00132123" w14:paraId="16A4C5FB" w14:textId="77777777" w:rsidTr="0086480A">
        <w:tc>
          <w:tcPr>
            <w:tcW w:w="5126" w:type="dxa"/>
            <w:shd w:val="clear" w:color="auto" w:fill="E6E6E6"/>
            <w:tcMar>
              <w:top w:w="0" w:type="nil"/>
              <w:left w:w="0" w:type="nil"/>
              <w:bottom w:w="0" w:type="nil"/>
              <w:right w:w="0" w:type="nil"/>
            </w:tcMar>
          </w:tcPr>
          <w:p w14:paraId="7FC0BC53" w14:textId="77777777" w:rsidR="009A1C82" w:rsidRPr="00132123" w:rsidRDefault="009A1C82" w:rsidP="009A1C82">
            <w:pPr>
              <w:pStyle w:val="Table-TextFL"/>
            </w:pPr>
            <w:r w:rsidRPr="00132123">
              <w:t xml:space="preserve">Fringe </w:t>
            </w:r>
            <w:r>
              <w:t>b</w:t>
            </w:r>
            <w:r w:rsidRPr="00132123">
              <w:t xml:space="preserve">enefits </w:t>
            </w:r>
          </w:p>
        </w:tc>
        <w:tc>
          <w:tcPr>
            <w:tcW w:w="4939" w:type="dxa"/>
          </w:tcPr>
          <w:p w14:paraId="2005B95C" w14:textId="77777777" w:rsidR="009A1C82" w:rsidRPr="00132123" w:rsidRDefault="009A1C82" w:rsidP="009A1C82">
            <w:pPr>
              <w:pStyle w:val="Table-TextFL"/>
            </w:pPr>
          </w:p>
        </w:tc>
      </w:tr>
      <w:tr w:rsidR="009A1C82" w:rsidRPr="00132123" w14:paraId="4ED65B6F" w14:textId="77777777" w:rsidTr="0086480A">
        <w:tc>
          <w:tcPr>
            <w:tcW w:w="5126" w:type="dxa"/>
            <w:shd w:val="clear" w:color="auto" w:fill="E6E6E6"/>
            <w:tcMar>
              <w:top w:w="0" w:type="nil"/>
              <w:left w:w="0" w:type="nil"/>
              <w:bottom w:w="0" w:type="nil"/>
              <w:right w:w="0" w:type="nil"/>
            </w:tcMar>
          </w:tcPr>
          <w:p w14:paraId="4A4BF391" w14:textId="77777777" w:rsidR="009A1C82" w:rsidRPr="00132123" w:rsidRDefault="009A1C82" w:rsidP="009A1C82">
            <w:pPr>
              <w:pStyle w:val="Table-TextFL"/>
            </w:pPr>
            <w:r w:rsidRPr="00132123">
              <w:t>Annual rental fee/</w:t>
            </w:r>
            <w:r>
              <w:t>c</w:t>
            </w:r>
            <w:r w:rsidRPr="00132123">
              <w:t>osts for modifying space</w:t>
            </w:r>
          </w:p>
        </w:tc>
        <w:tc>
          <w:tcPr>
            <w:tcW w:w="4939" w:type="dxa"/>
          </w:tcPr>
          <w:p w14:paraId="5ECBE328" w14:textId="77777777" w:rsidR="009A1C82" w:rsidRPr="00132123" w:rsidRDefault="009A1C82" w:rsidP="009A1C82">
            <w:pPr>
              <w:pStyle w:val="Table-TextFL"/>
            </w:pPr>
          </w:p>
        </w:tc>
      </w:tr>
      <w:tr w:rsidR="009A1C82" w:rsidRPr="00132123" w14:paraId="40AA711A" w14:textId="77777777" w:rsidTr="0086480A">
        <w:tc>
          <w:tcPr>
            <w:tcW w:w="5126" w:type="dxa"/>
            <w:shd w:val="clear" w:color="auto" w:fill="E6E6E6"/>
            <w:tcMar>
              <w:top w:w="0" w:type="nil"/>
              <w:left w:w="0" w:type="nil"/>
              <w:bottom w:w="0" w:type="nil"/>
              <w:right w:w="0" w:type="nil"/>
            </w:tcMar>
          </w:tcPr>
          <w:p w14:paraId="107E8C5E" w14:textId="77777777" w:rsidR="009A1C82" w:rsidRPr="00132123" w:rsidRDefault="009A1C82" w:rsidP="009A1C82">
            <w:pPr>
              <w:pStyle w:val="Table-TextFL"/>
            </w:pPr>
            <w:r w:rsidRPr="00132123">
              <w:t>Furniture/</w:t>
            </w:r>
            <w:r>
              <w:t>e</w:t>
            </w:r>
            <w:r w:rsidRPr="00132123">
              <w:t>quipment</w:t>
            </w:r>
          </w:p>
        </w:tc>
        <w:tc>
          <w:tcPr>
            <w:tcW w:w="4939" w:type="dxa"/>
          </w:tcPr>
          <w:p w14:paraId="61DB99DC" w14:textId="77777777" w:rsidR="009A1C82" w:rsidRPr="00132123" w:rsidRDefault="009A1C82" w:rsidP="009A1C82">
            <w:pPr>
              <w:pStyle w:val="Table-TextFL"/>
            </w:pPr>
          </w:p>
        </w:tc>
      </w:tr>
      <w:tr w:rsidR="009A1C82" w:rsidRPr="00132123" w14:paraId="57A5D164" w14:textId="77777777" w:rsidTr="0086480A">
        <w:tc>
          <w:tcPr>
            <w:tcW w:w="5126" w:type="dxa"/>
            <w:shd w:val="clear" w:color="auto" w:fill="E6E6E6"/>
            <w:tcMar>
              <w:top w:w="0" w:type="nil"/>
              <w:left w:w="0" w:type="nil"/>
              <w:bottom w:w="0" w:type="nil"/>
              <w:right w:w="0" w:type="nil"/>
            </w:tcMar>
          </w:tcPr>
          <w:p w14:paraId="65C1C6AA" w14:textId="77777777" w:rsidR="009A1C82" w:rsidRPr="00132123" w:rsidRDefault="009A1C82" w:rsidP="009A1C82">
            <w:pPr>
              <w:pStyle w:val="Table-TextFL"/>
            </w:pPr>
            <w:r w:rsidRPr="00132123">
              <w:t>Program materials</w:t>
            </w:r>
          </w:p>
        </w:tc>
        <w:tc>
          <w:tcPr>
            <w:tcW w:w="4939" w:type="dxa"/>
          </w:tcPr>
          <w:p w14:paraId="55EF47E4" w14:textId="77777777" w:rsidR="009A1C82" w:rsidRPr="00132123" w:rsidRDefault="009A1C82" w:rsidP="009A1C82">
            <w:pPr>
              <w:pStyle w:val="Table-TextFL"/>
            </w:pPr>
          </w:p>
        </w:tc>
      </w:tr>
      <w:tr w:rsidR="009A1C82" w:rsidRPr="00132123" w14:paraId="1074169B" w14:textId="77777777" w:rsidTr="0086480A">
        <w:tc>
          <w:tcPr>
            <w:tcW w:w="5126" w:type="dxa"/>
            <w:shd w:val="clear" w:color="auto" w:fill="E6E6E6"/>
            <w:tcMar>
              <w:top w:w="0" w:type="nil"/>
              <w:left w:w="0" w:type="nil"/>
              <w:bottom w:w="0" w:type="nil"/>
              <w:right w:w="0" w:type="nil"/>
            </w:tcMar>
          </w:tcPr>
          <w:p w14:paraId="0F5EC1D2" w14:textId="77777777" w:rsidR="009A1C82" w:rsidRPr="00132123" w:rsidRDefault="009A1C82" w:rsidP="009A1C82">
            <w:pPr>
              <w:pStyle w:val="Table-TextFL"/>
            </w:pPr>
            <w:r w:rsidRPr="00132123">
              <w:t>Field trips</w:t>
            </w:r>
          </w:p>
        </w:tc>
        <w:tc>
          <w:tcPr>
            <w:tcW w:w="4939" w:type="dxa"/>
          </w:tcPr>
          <w:p w14:paraId="413E5C9F" w14:textId="77777777" w:rsidR="009A1C82" w:rsidRPr="00132123" w:rsidRDefault="009A1C82" w:rsidP="009A1C82">
            <w:pPr>
              <w:pStyle w:val="Table-TextFL"/>
            </w:pPr>
          </w:p>
        </w:tc>
      </w:tr>
      <w:tr w:rsidR="009A1C82" w:rsidRPr="00132123" w14:paraId="2A738380" w14:textId="77777777" w:rsidTr="0086480A">
        <w:tc>
          <w:tcPr>
            <w:tcW w:w="5126" w:type="dxa"/>
            <w:shd w:val="clear" w:color="auto" w:fill="E6E6E6"/>
            <w:tcMar>
              <w:top w:w="0" w:type="nil"/>
              <w:left w:w="0" w:type="nil"/>
              <w:bottom w:w="0" w:type="nil"/>
              <w:right w:w="0" w:type="nil"/>
            </w:tcMar>
          </w:tcPr>
          <w:p w14:paraId="5093FFCA" w14:textId="77777777" w:rsidR="009A1C82" w:rsidRPr="00132123" w:rsidRDefault="009A1C82" w:rsidP="009A1C82">
            <w:pPr>
              <w:pStyle w:val="Table-TextFL"/>
            </w:pPr>
            <w:r w:rsidRPr="00132123">
              <w:t>Office supplies</w:t>
            </w:r>
          </w:p>
        </w:tc>
        <w:tc>
          <w:tcPr>
            <w:tcW w:w="4939" w:type="dxa"/>
          </w:tcPr>
          <w:p w14:paraId="58C8CD29" w14:textId="77777777" w:rsidR="009A1C82" w:rsidRPr="00132123" w:rsidRDefault="009A1C82" w:rsidP="009A1C82">
            <w:pPr>
              <w:pStyle w:val="Table-TextFL"/>
            </w:pPr>
          </w:p>
        </w:tc>
      </w:tr>
      <w:tr w:rsidR="009A1C82" w:rsidRPr="00132123" w14:paraId="65BAA21B" w14:textId="77777777" w:rsidTr="0086480A">
        <w:tc>
          <w:tcPr>
            <w:tcW w:w="5126" w:type="dxa"/>
            <w:shd w:val="clear" w:color="auto" w:fill="E6E6E6"/>
            <w:tcMar>
              <w:top w:w="0" w:type="nil"/>
              <w:left w:w="0" w:type="nil"/>
              <w:bottom w:w="0" w:type="nil"/>
              <w:right w:w="0" w:type="nil"/>
            </w:tcMar>
          </w:tcPr>
          <w:p w14:paraId="2C8884AB" w14:textId="77777777" w:rsidR="009A1C82" w:rsidRPr="00132123" w:rsidRDefault="009A1C82" w:rsidP="009A1C82">
            <w:pPr>
              <w:pStyle w:val="Table-TextFL"/>
            </w:pPr>
            <w:r w:rsidRPr="00132123">
              <w:t xml:space="preserve">Technology (phones, computers, tablets, printers) </w:t>
            </w:r>
            <w:r w:rsidRPr="00132123">
              <w:rPr>
                <w:i/>
                <w:sz w:val="20"/>
                <w:szCs w:val="20"/>
              </w:rPr>
              <w:t>Th</w:t>
            </w:r>
            <w:r>
              <w:rPr>
                <w:i/>
                <w:sz w:val="20"/>
                <w:szCs w:val="20"/>
              </w:rPr>
              <w:t>ese</w:t>
            </w:r>
            <w:r w:rsidRPr="00132123">
              <w:rPr>
                <w:i/>
                <w:sz w:val="20"/>
                <w:szCs w:val="20"/>
              </w:rPr>
              <w:t xml:space="preserve"> </w:t>
            </w:r>
            <w:r>
              <w:rPr>
                <w:i/>
                <w:sz w:val="20"/>
                <w:szCs w:val="20"/>
              </w:rPr>
              <w:t>are</w:t>
            </w:r>
            <w:r w:rsidRPr="00132123">
              <w:rPr>
                <w:i/>
                <w:sz w:val="20"/>
                <w:szCs w:val="20"/>
              </w:rPr>
              <w:t xml:space="preserve"> onetime purchasing costs</w:t>
            </w:r>
            <w:r>
              <w:rPr>
                <w:i/>
                <w:sz w:val="20"/>
                <w:szCs w:val="20"/>
              </w:rPr>
              <w:t>, with</w:t>
            </w:r>
            <w:r w:rsidRPr="00132123">
              <w:rPr>
                <w:i/>
                <w:sz w:val="20"/>
                <w:szCs w:val="20"/>
              </w:rPr>
              <w:t xml:space="preserve"> upkeep (or depreciation) expense</w:t>
            </w:r>
            <w:r>
              <w:rPr>
                <w:i/>
                <w:sz w:val="20"/>
                <w:szCs w:val="20"/>
              </w:rPr>
              <w:t>s</w:t>
            </w:r>
            <w:r w:rsidRPr="00132123">
              <w:rPr>
                <w:i/>
                <w:sz w:val="20"/>
                <w:szCs w:val="20"/>
              </w:rPr>
              <w:t xml:space="preserve"> thereafter</w:t>
            </w:r>
          </w:p>
        </w:tc>
        <w:tc>
          <w:tcPr>
            <w:tcW w:w="4939" w:type="dxa"/>
          </w:tcPr>
          <w:p w14:paraId="0C564C52" w14:textId="77777777" w:rsidR="009A1C82" w:rsidRPr="00132123" w:rsidRDefault="009A1C82" w:rsidP="009A1C82">
            <w:pPr>
              <w:pStyle w:val="Table-TextFL"/>
            </w:pPr>
          </w:p>
        </w:tc>
      </w:tr>
      <w:tr w:rsidR="009A1C82" w:rsidRPr="00132123" w14:paraId="22C851DB" w14:textId="77777777" w:rsidTr="0086480A">
        <w:tc>
          <w:tcPr>
            <w:tcW w:w="5126" w:type="dxa"/>
            <w:shd w:val="clear" w:color="auto" w:fill="E6E6E6"/>
            <w:tcMar>
              <w:top w:w="0" w:type="nil"/>
              <w:left w:w="0" w:type="nil"/>
              <w:bottom w:w="0" w:type="nil"/>
              <w:right w:w="0" w:type="nil"/>
            </w:tcMar>
          </w:tcPr>
          <w:p w14:paraId="43E9C81D" w14:textId="77777777" w:rsidR="009A1C82" w:rsidRPr="00132123" w:rsidRDefault="009A1C82" w:rsidP="009A1C82">
            <w:pPr>
              <w:pStyle w:val="Table-TextFL"/>
            </w:pPr>
            <w:r w:rsidRPr="00132123">
              <w:t>Utilities</w:t>
            </w:r>
          </w:p>
        </w:tc>
        <w:tc>
          <w:tcPr>
            <w:tcW w:w="4939" w:type="dxa"/>
          </w:tcPr>
          <w:p w14:paraId="7AAEE65C" w14:textId="77777777" w:rsidR="009A1C82" w:rsidRPr="00132123" w:rsidRDefault="009A1C82" w:rsidP="009A1C82">
            <w:pPr>
              <w:pStyle w:val="Table-TextFL"/>
            </w:pPr>
          </w:p>
        </w:tc>
      </w:tr>
      <w:tr w:rsidR="009A1C82" w:rsidRPr="00132123" w14:paraId="2004A60C" w14:textId="77777777" w:rsidTr="0086480A">
        <w:tc>
          <w:tcPr>
            <w:tcW w:w="5126" w:type="dxa"/>
            <w:shd w:val="clear" w:color="auto" w:fill="E6E6E6"/>
            <w:tcMar>
              <w:top w:w="0" w:type="nil"/>
              <w:left w:w="0" w:type="nil"/>
              <w:bottom w:w="0" w:type="nil"/>
              <w:right w:w="0" w:type="nil"/>
            </w:tcMar>
          </w:tcPr>
          <w:p w14:paraId="79F910E7" w14:textId="77777777" w:rsidR="009A1C82" w:rsidRPr="00132123" w:rsidRDefault="009A1C82" w:rsidP="009A1C82">
            <w:pPr>
              <w:pStyle w:val="Table-TextFL"/>
            </w:pPr>
            <w:r w:rsidRPr="00132123">
              <w:t>Transportation/</w:t>
            </w:r>
            <w:r>
              <w:t>t</w:t>
            </w:r>
            <w:r w:rsidRPr="00132123">
              <w:t>ravel</w:t>
            </w:r>
          </w:p>
        </w:tc>
        <w:tc>
          <w:tcPr>
            <w:tcW w:w="4939" w:type="dxa"/>
          </w:tcPr>
          <w:p w14:paraId="630A5FA8" w14:textId="77777777" w:rsidR="009A1C82" w:rsidRPr="00132123" w:rsidRDefault="009A1C82" w:rsidP="009A1C82">
            <w:pPr>
              <w:pStyle w:val="Table-TextFL"/>
            </w:pPr>
          </w:p>
        </w:tc>
      </w:tr>
      <w:tr w:rsidR="009A1C82" w:rsidRPr="00132123" w14:paraId="70DCF145" w14:textId="77777777" w:rsidTr="0086480A">
        <w:tc>
          <w:tcPr>
            <w:tcW w:w="5126" w:type="dxa"/>
            <w:shd w:val="clear" w:color="auto" w:fill="E6E6E6"/>
            <w:tcMar>
              <w:top w:w="0" w:type="nil"/>
              <w:left w:w="0" w:type="nil"/>
              <w:bottom w:w="0" w:type="nil"/>
              <w:right w:w="0" w:type="nil"/>
            </w:tcMar>
          </w:tcPr>
          <w:p w14:paraId="6D62D10E" w14:textId="77777777" w:rsidR="009A1C82" w:rsidRPr="00132123" w:rsidRDefault="009A1C82" w:rsidP="009A1C82">
            <w:pPr>
              <w:pStyle w:val="Table-TextFL"/>
            </w:pPr>
            <w:r w:rsidRPr="00132123">
              <w:t xml:space="preserve">Annual </w:t>
            </w:r>
            <w:r>
              <w:t>f</w:t>
            </w:r>
            <w:r w:rsidRPr="00132123">
              <w:t>ees/</w:t>
            </w:r>
            <w:r>
              <w:t>l</w:t>
            </w:r>
            <w:r w:rsidRPr="00132123">
              <w:t>icenses</w:t>
            </w:r>
          </w:p>
        </w:tc>
        <w:tc>
          <w:tcPr>
            <w:tcW w:w="4939" w:type="dxa"/>
          </w:tcPr>
          <w:p w14:paraId="02FAF6DB" w14:textId="77777777" w:rsidR="009A1C82" w:rsidRPr="00132123" w:rsidRDefault="009A1C82" w:rsidP="009A1C82">
            <w:pPr>
              <w:pStyle w:val="Table-TextFL"/>
            </w:pPr>
          </w:p>
        </w:tc>
      </w:tr>
      <w:tr w:rsidR="009A1C82" w:rsidRPr="00132123" w14:paraId="1E609179" w14:textId="77777777" w:rsidTr="0086480A">
        <w:tc>
          <w:tcPr>
            <w:tcW w:w="5126" w:type="dxa"/>
            <w:shd w:val="clear" w:color="auto" w:fill="E6E6E6"/>
            <w:tcMar>
              <w:top w:w="0" w:type="nil"/>
              <w:left w:w="0" w:type="nil"/>
              <w:bottom w:w="0" w:type="nil"/>
              <w:right w:w="0" w:type="nil"/>
            </w:tcMar>
          </w:tcPr>
          <w:p w14:paraId="6720C95F" w14:textId="77777777" w:rsidR="009A1C82" w:rsidRPr="00132123" w:rsidRDefault="009A1C82" w:rsidP="009A1C82">
            <w:pPr>
              <w:pStyle w:val="Table-TextFL"/>
            </w:pPr>
            <w:r w:rsidRPr="00132123">
              <w:t>Insurance</w:t>
            </w:r>
          </w:p>
        </w:tc>
        <w:tc>
          <w:tcPr>
            <w:tcW w:w="4939" w:type="dxa"/>
          </w:tcPr>
          <w:p w14:paraId="6FDA223E" w14:textId="77777777" w:rsidR="009A1C82" w:rsidRPr="00132123" w:rsidRDefault="009A1C82" w:rsidP="009A1C82">
            <w:pPr>
              <w:pStyle w:val="Table-TextFL"/>
            </w:pPr>
          </w:p>
        </w:tc>
      </w:tr>
      <w:tr w:rsidR="009A1C82" w:rsidRPr="00132123" w14:paraId="7900130D" w14:textId="77777777" w:rsidTr="0086480A">
        <w:tc>
          <w:tcPr>
            <w:tcW w:w="5126" w:type="dxa"/>
            <w:shd w:val="clear" w:color="auto" w:fill="E6E6E6"/>
            <w:tcMar>
              <w:top w:w="0" w:type="nil"/>
              <w:left w:w="0" w:type="nil"/>
              <w:bottom w:w="0" w:type="nil"/>
              <w:right w:w="0" w:type="nil"/>
            </w:tcMar>
          </w:tcPr>
          <w:p w14:paraId="79B986A0" w14:textId="77777777" w:rsidR="009A1C82" w:rsidRPr="00F64AB6" w:rsidRDefault="00F64AB6" w:rsidP="00F64AB6">
            <w:pPr>
              <w:pStyle w:val="Table-TextFR"/>
              <w:rPr>
                <w:b/>
              </w:rPr>
            </w:pPr>
            <w:r w:rsidRPr="00F64AB6">
              <w:rPr>
                <w:b/>
              </w:rPr>
              <w:t>Total Costs</w:t>
            </w:r>
          </w:p>
        </w:tc>
        <w:tc>
          <w:tcPr>
            <w:tcW w:w="4939" w:type="dxa"/>
          </w:tcPr>
          <w:p w14:paraId="5D6EA6C1" w14:textId="77777777" w:rsidR="009A1C82" w:rsidRPr="00132123" w:rsidRDefault="009A1C82" w:rsidP="009A1C82">
            <w:pPr>
              <w:pStyle w:val="Table-TextFL"/>
            </w:pPr>
          </w:p>
        </w:tc>
      </w:tr>
      <w:tr w:rsidR="009A1C82" w:rsidRPr="00132123" w14:paraId="7D523CAC" w14:textId="77777777" w:rsidTr="0086480A">
        <w:tc>
          <w:tcPr>
            <w:tcW w:w="5126" w:type="dxa"/>
            <w:shd w:val="clear" w:color="auto" w:fill="E6E6E6"/>
            <w:tcMar>
              <w:top w:w="0" w:type="nil"/>
              <w:left w:w="0" w:type="nil"/>
              <w:bottom w:w="0" w:type="nil"/>
              <w:right w:w="0" w:type="nil"/>
            </w:tcMar>
          </w:tcPr>
          <w:p w14:paraId="12E7CADE" w14:textId="77777777" w:rsidR="009A1C82" w:rsidRPr="00F64AB6" w:rsidRDefault="00F64AB6" w:rsidP="00DF02AE">
            <w:pPr>
              <w:pStyle w:val="Table-TextFR"/>
              <w:rPr>
                <w:b/>
              </w:rPr>
            </w:pPr>
            <w:r w:rsidRPr="00F64AB6">
              <w:rPr>
                <w:b/>
              </w:rPr>
              <w:t xml:space="preserve">Total </w:t>
            </w:r>
            <w:r w:rsidR="009A1C82" w:rsidRPr="00F64AB6">
              <w:rPr>
                <w:b/>
              </w:rPr>
              <w:t xml:space="preserve">Revenue (from </w:t>
            </w:r>
            <w:r w:rsidR="000208A0" w:rsidRPr="00F64AB6">
              <w:rPr>
                <w:b/>
              </w:rPr>
              <w:t>P</w:t>
            </w:r>
            <w:r w:rsidR="000208A0">
              <w:rPr>
                <w:b/>
              </w:rPr>
              <w:t>art</w:t>
            </w:r>
            <w:r w:rsidR="000208A0" w:rsidRPr="00F64AB6">
              <w:rPr>
                <w:b/>
              </w:rPr>
              <w:t xml:space="preserve"> </w:t>
            </w:r>
            <w:r w:rsidR="009A1C82" w:rsidRPr="00F64AB6">
              <w:rPr>
                <w:b/>
              </w:rPr>
              <w:t>I)</w:t>
            </w:r>
          </w:p>
        </w:tc>
        <w:tc>
          <w:tcPr>
            <w:tcW w:w="4939" w:type="dxa"/>
          </w:tcPr>
          <w:p w14:paraId="615E64EA" w14:textId="77777777" w:rsidR="009A1C82" w:rsidRPr="00132123" w:rsidRDefault="009A1C82" w:rsidP="009A1C82">
            <w:pPr>
              <w:pStyle w:val="Table-TextFL"/>
            </w:pPr>
          </w:p>
        </w:tc>
      </w:tr>
    </w:tbl>
    <w:p w14:paraId="56EE8041" w14:textId="77777777" w:rsidR="009A1C82" w:rsidRPr="00A24AE4" w:rsidRDefault="009A1C82" w:rsidP="004175EA">
      <w:pPr>
        <w:pStyle w:val="BodyText"/>
        <w:spacing w:before="240"/>
      </w:pPr>
      <w:r w:rsidRPr="00A24AE4">
        <w:t>Now, put the total revenue from P</w:t>
      </w:r>
      <w:r w:rsidR="00DE4545">
        <w:t>art</w:t>
      </w:r>
      <w:r w:rsidRPr="00A24AE4">
        <w:t xml:space="preserve"> I in the last row of your budget in P</w:t>
      </w:r>
      <w:r w:rsidR="00DE4545">
        <w:t>art</w:t>
      </w:r>
      <w:r w:rsidRPr="00A24AE4">
        <w:t xml:space="preserve"> II. Do the two numbers align? If so, then great! If not, you may need to adjust your anticipated expenses or make a more aggressive plan for bringing in revenue. Remember that in-kind, or donated, goods and services are a great way to offset costs at the start of a program. Use </w:t>
      </w:r>
      <w:r w:rsidRPr="0058518B">
        <w:rPr>
          <w:b/>
        </w:rPr>
        <w:t>Tool 18</w:t>
      </w:r>
      <w:r w:rsidRPr="00A24AE4">
        <w:t xml:space="preserve"> to learn more about in-kind contributions. </w:t>
      </w:r>
    </w:p>
    <w:p w14:paraId="16BB1B80" w14:textId="77777777" w:rsidR="009A1C82" w:rsidRPr="00A24AE4" w:rsidRDefault="009A1C82" w:rsidP="00A24AE4">
      <w:pPr>
        <w:pStyle w:val="BodyText"/>
      </w:pPr>
      <w:r w:rsidRPr="00A24AE4">
        <w:t>*Note: Participation must be affordable for families in the community. Be careful of fees that are too high and that make the program inaccessible for families.</w:t>
      </w:r>
    </w:p>
    <w:p w14:paraId="231AC7D5" w14:textId="77777777" w:rsidR="009A1C82" w:rsidRPr="00AA5D06" w:rsidRDefault="009A1C82" w:rsidP="009A1C82">
      <w:pPr>
        <w:pStyle w:val="Body-AllItalic"/>
      </w:pPr>
    </w:p>
    <w:p w14:paraId="5570F10C" w14:textId="77777777" w:rsidR="009A1C82" w:rsidRPr="00AA5D06" w:rsidRDefault="009A1C82" w:rsidP="009A1C82">
      <w:pPr>
        <w:pStyle w:val="BodyText"/>
      </w:pPr>
    </w:p>
    <w:p w14:paraId="68DC3BD0" w14:textId="1CCA1271" w:rsidR="00A24AE4" w:rsidRDefault="00A24AE4">
      <w:pPr>
        <w:spacing w:after="200"/>
      </w:pPr>
      <w:bookmarkStart w:id="0" w:name="_GoBack"/>
      <w:bookmarkEnd w:id="0"/>
    </w:p>
    <w:sectPr w:rsidR="00A24AE4" w:rsidSect="001E647B">
      <w:footerReference w:type="default" r:id="rId11"/>
      <w:pgSz w:w="12240" w:h="15840"/>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BAC56" w14:textId="77777777" w:rsidR="002E5BC3" w:rsidRDefault="002E5BC3" w:rsidP="0078684C">
      <w:r>
        <w:separator/>
      </w:r>
    </w:p>
  </w:endnote>
  <w:endnote w:type="continuationSeparator" w:id="0">
    <w:p w14:paraId="2DAFEEB0" w14:textId="77777777" w:rsidR="002E5BC3" w:rsidRDefault="002E5BC3"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4C5B44" w:rsidRPr="004E56D4" w:rsidRDefault="004C5B44"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2E5BC3">
      <w:fldChar w:fldCharType="begin"/>
    </w:r>
    <w:r w:rsidR="002E5BC3">
      <w:instrText xml:space="preserve"> STYLEREF  ToolNumber  \* MERGEFORMAT </w:instrText>
    </w:r>
    <w:r w:rsidR="002E5BC3">
      <w:fldChar w:fldCharType="separate"/>
    </w:r>
    <w:r w:rsidR="007C7C1F">
      <w:rPr>
        <w:noProof/>
      </w:rPr>
      <w:t>17</w:t>
    </w:r>
    <w:r w:rsidR="002E5BC3">
      <w:rPr>
        <w:noProof/>
      </w:rPr>
      <w:fldChar w:fldCharType="end"/>
    </w:r>
    <w:r w:rsidRPr="00C66F5C">
      <w:t xml:space="preserve"> </w:t>
    </w:r>
    <w:r>
      <w:t xml:space="preserve">  |   Page </w:t>
    </w:r>
    <w:r>
      <w:fldChar w:fldCharType="begin"/>
    </w:r>
    <w:r>
      <w:instrText xml:space="preserve"> PAGE  \* MERGEFORMAT </w:instrText>
    </w:r>
    <w:r>
      <w:fldChar w:fldCharType="separate"/>
    </w:r>
    <w:r w:rsidR="007C7C1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42DDA" w14:textId="77777777" w:rsidR="002E5BC3" w:rsidRDefault="002E5BC3" w:rsidP="0078684C">
      <w:r>
        <w:separator/>
      </w:r>
    </w:p>
  </w:footnote>
  <w:footnote w:type="continuationSeparator" w:id="0">
    <w:p w14:paraId="28DED821" w14:textId="77777777" w:rsidR="002E5BC3" w:rsidRDefault="002E5BC3"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47B"/>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5BC3"/>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401C"/>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5B4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C7C1F"/>
    <w:rsid w:val="007D355C"/>
    <w:rsid w:val="007D3854"/>
    <w:rsid w:val="007D3D43"/>
    <w:rsid w:val="007D601E"/>
    <w:rsid w:val="007D66D3"/>
    <w:rsid w:val="007D730B"/>
    <w:rsid w:val="007E0840"/>
    <w:rsid w:val="007E1A13"/>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B772E"/>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64C"/>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556"/>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2CCB"/>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5775770-338F-4691-AC15-6B0AA498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2014-03-25T15:08:00Z</dcterms:created>
  <dcterms:modified xsi:type="dcterms:W3CDTF">2014-03-25T15:44:00Z</dcterms:modified>
</cp:coreProperties>
</file>